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2B03" w14:textId="7EE76619" w:rsidR="008C5863" w:rsidRDefault="00ED026D" w:rsidP="00ED026D">
      <w:pPr>
        <w:jc w:val="center"/>
        <w:rPr>
          <w:b/>
          <w:bCs/>
          <w:sz w:val="36"/>
          <w:szCs w:val="32"/>
        </w:rPr>
      </w:pPr>
      <w:r w:rsidRPr="00ED026D">
        <w:rPr>
          <w:b/>
          <w:bCs/>
          <w:sz w:val="36"/>
          <w:szCs w:val="32"/>
        </w:rPr>
        <w:t>NIH R1</w:t>
      </w:r>
      <w:r w:rsidR="003320D0">
        <w:rPr>
          <w:b/>
          <w:bCs/>
          <w:sz w:val="36"/>
          <w:szCs w:val="32"/>
        </w:rPr>
        <w:t>6</w:t>
      </w:r>
      <w:r w:rsidR="007F40C6">
        <w:rPr>
          <w:b/>
          <w:bCs/>
          <w:sz w:val="36"/>
          <w:szCs w:val="32"/>
        </w:rPr>
        <w:t xml:space="preserve"> (</w:t>
      </w:r>
      <w:proofErr w:type="spellStart"/>
      <w:r w:rsidR="007F40C6">
        <w:rPr>
          <w:b/>
          <w:bCs/>
          <w:sz w:val="36"/>
          <w:szCs w:val="32"/>
        </w:rPr>
        <w:t>SuRE</w:t>
      </w:r>
      <w:proofErr w:type="spellEnd"/>
      <w:r w:rsidR="007F40C6">
        <w:rPr>
          <w:b/>
          <w:bCs/>
          <w:sz w:val="36"/>
          <w:szCs w:val="32"/>
        </w:rPr>
        <w:t>-First)</w:t>
      </w:r>
      <w:r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7956AF78" w:rsidR="00ED026D" w:rsidRDefault="00ED026D" w:rsidP="00ED026D">
      <w:r>
        <w:tab/>
      </w:r>
      <w:r w:rsidR="009577C8" w:rsidRPr="008943B0">
        <w:t xml:space="preserve">The purpose of </w:t>
      </w:r>
      <w:proofErr w:type="spellStart"/>
      <w:r w:rsidR="009577C8" w:rsidRPr="008943B0">
        <w:t>SuRE</w:t>
      </w:r>
      <w:proofErr w:type="spellEnd"/>
      <w:r w:rsidR="009577C8" w:rsidRPr="008943B0">
        <w:t xml:space="preserve"> awards is to provide research grant support for faculty investigators at resource-limited institutions</w:t>
      </w:r>
      <w:r w:rsidR="009577C8">
        <w:t xml:space="preserve"> (less than $6 million/year) </w:t>
      </w:r>
      <w:r w:rsidR="009577C8" w:rsidRPr="008943B0">
        <w:t xml:space="preserve">who are not currently funded by any NIH Research Project Grants (RPGs) </w:t>
      </w:r>
      <w:proofErr w:type="gramStart"/>
      <w:r w:rsidR="009577C8" w:rsidRPr="008943B0">
        <w:t>with the exception of</w:t>
      </w:r>
      <w:proofErr w:type="gramEnd"/>
      <w:r w:rsidR="009577C8" w:rsidRPr="008943B0">
        <w:t xml:space="preserve"> </w:t>
      </w:r>
      <w:proofErr w:type="spellStart"/>
      <w:r w:rsidR="009577C8" w:rsidRPr="008943B0">
        <w:t>SuRE</w:t>
      </w:r>
      <w:proofErr w:type="spellEnd"/>
      <w:r w:rsidR="009577C8" w:rsidRPr="008943B0">
        <w:t xml:space="preserve"> or </w:t>
      </w:r>
      <w:proofErr w:type="spellStart"/>
      <w:r w:rsidR="009577C8" w:rsidRPr="008943B0">
        <w:t>SuRE</w:t>
      </w:r>
      <w:proofErr w:type="spellEnd"/>
      <w:r w:rsidR="009577C8" w:rsidRPr="008943B0">
        <w:t xml:space="preserve">-First awards, to furnish students with high-quality undergraduate and/or graduate research experiences and to enhance the institutional scientific research culture. </w:t>
      </w:r>
      <w:r w:rsidR="009577C8">
        <w:t xml:space="preserve">Additionally, eligible institutions must </w:t>
      </w:r>
      <w:r w:rsidR="009577C8" w:rsidRPr="00AB330A">
        <w:t>enroll at least 25% of undergraduate students supported by Pell grants based on the most recent two years of data available from the Integrated Postsecondary Education Data System (IPEDS) database</w:t>
      </w:r>
      <w:r w:rsidR="009577C8">
        <w:t>.</w:t>
      </w:r>
      <w:r w:rsidR="009577C8" w:rsidRPr="00AB330A">
        <w:t xml:space="preserve"> </w:t>
      </w:r>
      <w:r w:rsidR="009577C8" w:rsidRPr="008943B0">
        <w:t xml:space="preserve"> </w:t>
      </w:r>
      <w:r w:rsidR="009577C8">
        <w:t xml:space="preserve">MTSU is a </w:t>
      </w:r>
      <w:proofErr w:type="spellStart"/>
      <w:r w:rsidR="009577C8">
        <w:t>SuRE</w:t>
      </w:r>
      <w:proofErr w:type="spellEnd"/>
      <w:r w:rsidR="009577C8">
        <w:t xml:space="preserve"> eligible institution.  Faculty who </w:t>
      </w:r>
      <w:proofErr w:type="gramStart"/>
      <w:r w:rsidR="009577C8">
        <w:t>do</w:t>
      </w:r>
      <w:proofErr w:type="gramEnd"/>
      <w:r w:rsidR="009577C8">
        <w:t xml:space="preserve"> not currently have NIH funding may apply for </w:t>
      </w:r>
      <w:proofErr w:type="spellStart"/>
      <w:r w:rsidR="009577C8">
        <w:t>SuRE</w:t>
      </w:r>
      <w:proofErr w:type="spellEnd"/>
      <w:r w:rsidR="009577C8">
        <w:t xml:space="preserve">.  </w:t>
      </w:r>
      <w:bookmarkStart w:id="0" w:name="_Hlk174539670"/>
      <w:r w:rsidR="009577C8">
        <w:t xml:space="preserve">Faculty who </w:t>
      </w:r>
      <w:proofErr w:type="gramStart"/>
      <w:r w:rsidR="009577C8">
        <w:t>have</w:t>
      </w:r>
      <w:proofErr w:type="gramEnd"/>
      <w:r w:rsidR="009577C8">
        <w:t xml:space="preserve"> never received an externally funded research grant may apply for </w:t>
      </w:r>
      <w:proofErr w:type="spellStart"/>
      <w:r w:rsidR="009577C8">
        <w:t>SuRE</w:t>
      </w:r>
      <w:proofErr w:type="spellEnd"/>
      <w:r w:rsidR="009577C8">
        <w:t>-First.</w:t>
      </w:r>
      <w:bookmarkEnd w:id="0"/>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13A58361" w:rsidR="00BA4569" w:rsidRDefault="000C5702"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00BA4569" w:rsidRPr="000C5702">
                <w:rPr>
                  <w:rStyle w:val="Hyperlink"/>
                </w:rPr>
                <w:t>PAR-2</w:t>
              </w:r>
              <w:r w:rsidR="00F07120" w:rsidRPr="000C5702">
                <w:rPr>
                  <w:rStyle w:val="Hyperlink"/>
                </w:rPr>
                <w:t>5</w:t>
              </w:r>
              <w:r w:rsidR="00BA4569" w:rsidRPr="000C5702">
                <w:rPr>
                  <w:rStyle w:val="Hyperlink"/>
                </w:rPr>
                <w:t>-</w:t>
              </w:r>
              <w:r w:rsidR="00F07120" w:rsidRPr="000C5702">
                <w:rPr>
                  <w:rStyle w:val="Hyperlink"/>
                </w:rPr>
                <w:t>415</w:t>
              </w:r>
            </w:hyperlink>
            <w:r w:rsidR="00521D83" w:rsidRPr="00521D83">
              <w:t xml:space="preserve">  (expires </w:t>
            </w:r>
            <w:r w:rsidR="00F07120">
              <w:t>September</w:t>
            </w:r>
            <w:r w:rsidR="00521D83" w:rsidRPr="00521D83">
              <w:t xml:space="preserve"> 8, 202</w:t>
            </w:r>
            <w:r w:rsidR="00F07120">
              <w:t>8</w:t>
            </w:r>
            <w:r w:rsidR="00521D83" w:rsidRPr="00521D83">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7CE39C53" w:rsidR="00BA4569" w:rsidRDefault="00000000" w:rsidP="00671D6F">
            <w:pPr>
              <w:spacing w:after="120"/>
              <w:cnfStyle w:val="000000000000" w:firstRow="0" w:lastRow="0" w:firstColumn="0" w:lastColumn="0" w:oddVBand="0" w:evenVBand="0" w:oddHBand="0" w:evenHBand="0" w:firstRowFirstColumn="0" w:firstRowLastColumn="0" w:lastRowFirstColumn="0" w:lastRowLastColumn="0"/>
            </w:pPr>
            <w:hyperlink r:id="rId8" w:history="1">
              <w:r w:rsidR="00BA4569" w:rsidRPr="00BA4569">
                <w:rPr>
                  <w:rStyle w:val="Hyperlink"/>
                </w:rPr>
                <w:t>Link to standard due dates</w:t>
              </w:r>
            </w:hyperlink>
            <w:r w:rsidR="00BA4569">
              <w:t xml:space="preserve">: </w:t>
            </w:r>
            <w:proofErr w:type="gramStart"/>
            <w:r w:rsidR="00BA4569">
              <w:t>generally</w:t>
            </w:r>
            <w:proofErr w:type="gramEnd"/>
            <w:r w:rsidR="00BA4569">
              <w:t xml:space="preserve"> at the end of February, June, and October</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4190FD1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Up to 3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31C76699"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Up to $3</w:t>
            </w:r>
            <w:r w:rsidR="00C93DDC">
              <w:t>75</w:t>
            </w:r>
            <w:r>
              <w:t>,000</w:t>
            </w:r>
            <w:r w:rsidR="00C93DDC">
              <w:t xml:space="preserve"> in direct costs. Full </w:t>
            </w:r>
            <w:proofErr w:type="spellStart"/>
            <w:r w:rsidR="00C93DDC">
              <w:t>indirects</w:t>
            </w:r>
            <w:proofErr w:type="spellEnd"/>
            <w:r w:rsidR="00C93DDC">
              <w:t xml:space="preserve">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000000"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00BA4569" w:rsidRPr="00BA4569">
                <w:rPr>
                  <w:rStyle w:val="Hyperlink"/>
                </w:rPr>
                <w:t>Link to sample applications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11 pt. </w:t>
            </w:r>
            <w:proofErr w:type="gramStart"/>
            <w:r>
              <w:t>Smaller</w:t>
            </w:r>
            <w:proofErr w:type="gramEnd"/>
            <w:r>
              <w:t xml:space="preserve"> font is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000000" w:rsidP="00671D6F">
            <w:pPr>
              <w:spacing w:after="120"/>
              <w:cnfStyle w:val="000000100000" w:firstRow="0" w:lastRow="0" w:firstColumn="0" w:lastColumn="0" w:oddVBand="0" w:evenVBand="0" w:oddHBand="1" w:evenHBand="0" w:firstRowFirstColumn="0" w:firstRowLastColumn="0" w:lastRowFirstColumn="0" w:lastRowLastColumn="0"/>
            </w:pPr>
            <w:hyperlink r:id="rId10" w:history="1">
              <w:r w:rsidR="00BA4569"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A02AB08"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lastRenderedPageBreak/>
              <w:t>Specific Aims</w:t>
            </w:r>
          </w:p>
        </w:tc>
        <w:tc>
          <w:tcPr>
            <w:tcW w:w="7835" w:type="dxa"/>
            <w:tcBorders>
              <w:left w:val="single" w:sz="4" w:space="0" w:color="156082" w:themeColor="accent1"/>
            </w:tcBorders>
          </w:tcPr>
          <w:p w14:paraId="5F01BDA2" w14:textId="20D896DD"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521D83">
              <w:t xml:space="preserve">A highly important document for all NIH proposals. </w:t>
            </w:r>
            <w:r>
              <w:t>Concisely state the importance, goals, and specific objectives (Aims) of the proposal. Describe expected outcomes and impact on the research field if successful</w:t>
            </w:r>
            <w:r w:rsidR="00521D83">
              <w:t>.</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77777777"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 xml:space="preserve">(12 pages) Should include the following </w:t>
            </w:r>
            <w:r w:rsidR="00DC018D">
              <w:t xml:space="preserve">headed </w:t>
            </w:r>
            <w:proofErr w:type="gramStart"/>
            <w:r w:rsidR="00DC018D">
              <w:t>sections</w:t>
            </w:r>
            <w:r>
              <w:t>;</w:t>
            </w:r>
            <w:proofErr w:type="gramEnd"/>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Significance: Describe the importance of the problem being addressed, current barriers in the field, and how the proposed research addresses the problem/barriers.  Describe how achievement of the proposed research will advance the research field.</w:t>
            </w:r>
          </w:p>
          <w:p w14:paraId="1EB6B392"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Innovation: Depending on the nature of the proposed research, </w:t>
            </w:r>
            <w:proofErr w:type="gramStart"/>
            <w:r>
              <w:t>describe;</w:t>
            </w:r>
            <w:proofErr w:type="gramEnd"/>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Approach: This section will be the most detailed description of the proposed research strategy and methodology that will lead to successful completion of the proposed Aims.  This section can be organized in different ways as preferred by the </w:t>
            </w:r>
            <w:proofErr w:type="gramStart"/>
            <w:r>
              <w:t>PI, but</w:t>
            </w:r>
            <w:proofErr w:type="gramEnd"/>
            <w:r>
              <w:t xml:space="preserve"> is often sectioned out by Aim with appropriate figures for easier reading. Should include the following </w:t>
            </w:r>
            <w:proofErr w:type="gramStart"/>
            <w:r>
              <w:t>information;</w:t>
            </w:r>
            <w:proofErr w:type="gramEnd"/>
          </w:p>
          <w:p w14:paraId="26585D7A" w14:textId="48EA4AD4"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Preliminary Data: Not required for an R15, but successful proposals include preliminary results that support the proposed research.</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6AB380C5"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p w14:paraId="36849CD1" w14:textId="2F5083A7" w:rsidR="00DC305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Student Involvement: Since the R15 is focused on involving undergraduate students in biomedical research, it </w:t>
            </w:r>
            <w:r w:rsidR="00F67CC6">
              <w:t>is</w:t>
            </w:r>
            <w:r>
              <w:t xml:space="preserve"> beneficial to describe briefly how students will be involved in the proposed experiments.</w:t>
            </w:r>
            <w:r w:rsidR="00F67CC6">
              <w:t xml:space="preserve">  Clearly articulate what research will be done by undergraduates versus graduates.</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0EB03795"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1" w:history="1">
              <w:r w:rsidRPr="00DC018D">
                <w:rPr>
                  <w:rStyle w:val="Hyperlink"/>
                </w:rPr>
                <w:t xml:space="preserve">specific </w:t>
              </w:r>
              <w:proofErr w:type="spellStart"/>
              <w:r w:rsidRPr="00DC018D">
                <w:rPr>
                  <w:rStyle w:val="Hyperlink"/>
                </w:rPr>
                <w:t>biosketch</w:t>
              </w:r>
              <w:proofErr w:type="spellEnd"/>
              <w:r w:rsidRPr="00DC018D">
                <w:rPr>
                  <w:rStyle w:val="Hyperlink"/>
                </w:rPr>
                <w:t xml:space="preserve"> formatting requirements</w:t>
              </w:r>
            </w:hyperlink>
            <w:r>
              <w:t xml:space="preserve">. </w:t>
            </w:r>
            <w:r w:rsidR="00F81F25">
              <w:t xml:space="preserve">Can be prepared using </w:t>
            </w:r>
            <w:hyperlink r:id="rId12" w:history="1">
              <w:proofErr w:type="spellStart"/>
              <w:r w:rsidR="00F81F25" w:rsidRPr="00F81F25">
                <w:rPr>
                  <w:rStyle w:val="Hyperlink"/>
                </w:rPr>
                <w:t>SciENcv</w:t>
              </w:r>
              <w:proofErr w:type="spellEnd"/>
            </w:hyperlink>
            <w:r w:rsidR="00F81F25">
              <w:t>.  Should include sections for personal statement, awards and honors, and contributions to science.  Specific for the R15, describe previous mentoring of undergraduates in research within the personal statement and indicate which publications involved undergraduate authors.</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t>Facilities and Other Resources</w:t>
            </w:r>
          </w:p>
        </w:tc>
        <w:tc>
          <w:tcPr>
            <w:tcW w:w="7835" w:type="dxa"/>
            <w:tcBorders>
              <w:left w:val="single" w:sz="4" w:space="0" w:color="156082" w:themeColor="accent1"/>
            </w:tcBorders>
          </w:tcPr>
          <w:p w14:paraId="6D97A6B0" w14:textId="3D8915A3" w:rsidR="007B7D59" w:rsidRDefault="007B7D59" w:rsidP="00671D6F">
            <w:pPr>
              <w:spacing w:after="120" w:line="259" w:lineRule="auto"/>
              <w:cnfStyle w:val="000000100000" w:firstRow="0" w:lastRow="0" w:firstColumn="0" w:lastColumn="0" w:oddVBand="0" w:evenVBand="0" w:oddHBand="1" w:evenHBand="0" w:firstRowFirstColumn="0" w:firstRowLastColumn="0" w:lastRowFirstColumn="0" w:lastRowLastColumn="0"/>
            </w:pPr>
            <w:r>
              <w:t xml:space="preserve">(no page limit) </w:t>
            </w:r>
            <w:r w:rsidR="00F67CC6">
              <w:t xml:space="preserve">One of the most important documents for an AREA award because it details the impact the award will have on students and the institution. </w:t>
            </w:r>
            <w:r>
              <w:t xml:space="preserve">A detailed description of the </w:t>
            </w:r>
            <w:proofErr w:type="gramStart"/>
            <w:r>
              <w:t>following;</w:t>
            </w:r>
            <w:proofErr w:type="gramEnd"/>
          </w:p>
          <w:p w14:paraId="6DE29C28" w14:textId="52E80FDF"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the institutional student profile</w:t>
            </w:r>
            <w:r w:rsidR="00F67CC6">
              <w:t xml:space="preserve"> (demographics, diversity, etc.)</w:t>
            </w:r>
            <w:r>
              <w:t>,</w:t>
            </w:r>
          </w:p>
          <w:p w14:paraId="298D8BDD" w14:textId="77777777"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unique characteristics of the institution that make it appropriate for an AREA award,</w:t>
            </w:r>
          </w:p>
          <w:p w14:paraId="363B7554" w14:textId="77777777"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 xml:space="preserve">likely impact of the AREA award on the PI, institution, and students in pursuit of careers in biomedical research, </w:t>
            </w:r>
          </w:p>
          <w:p w14:paraId="76191941" w14:textId="03CFE6AA" w:rsidR="007B7D59" w:rsidRDefault="005762A4" w:rsidP="00671D6F">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pPr>
            <w:r>
              <w:t xml:space="preserve">facilities (lab, computer, animal) and </w:t>
            </w:r>
            <w:r w:rsidR="007B7D59">
              <w:t>resources (equipment, supplies, space, time, funding) provided by the institution for the proposed research.</w:t>
            </w:r>
          </w:p>
          <w:p w14:paraId="5A34D38E" w14:textId="77777777" w:rsidR="007B7D59" w:rsidRPr="007B7D59" w:rsidRDefault="007B7D59" w:rsidP="00671D6F">
            <w:pPr>
              <w:pStyle w:val="ListParagraph"/>
              <w:spacing w:after="120"/>
              <w:cnfStyle w:val="000000100000" w:firstRow="0" w:lastRow="0" w:firstColumn="0" w:lastColumn="0" w:oddVBand="0" w:evenVBand="0" w:oddHBand="1" w:evenHBand="0" w:firstRowFirstColumn="0" w:firstRowLastColumn="0" w:lastRowFirstColumn="0" w:lastRowLastColumn="0"/>
            </w:pPr>
          </w:p>
          <w:p w14:paraId="53B493D0" w14:textId="3561C919" w:rsidR="00DC305D" w:rsidRDefault="007B7D59" w:rsidP="00671D6F">
            <w:pPr>
              <w:spacing w:after="120"/>
              <w:cnfStyle w:val="000000100000" w:firstRow="0" w:lastRow="0" w:firstColumn="0" w:lastColumn="0" w:oddVBand="0" w:evenVBand="0" w:oddHBand="1" w:evenHBand="0" w:firstRowFirstColumn="0" w:firstRowLastColumn="0" w:lastRowFirstColumn="0" w:lastRowLastColumn="0"/>
            </w:pPr>
            <w:r>
              <w:t>See NOFO for detailed description of what to include in this section.</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37CB3F81" w:rsidR="00DC305D" w:rsidRDefault="00C93DDC" w:rsidP="00671D6F">
            <w:pPr>
              <w:spacing w:after="120"/>
              <w:cnfStyle w:val="000000100000" w:firstRow="0" w:lastRow="0" w:firstColumn="0" w:lastColumn="0" w:oddVBand="0" w:evenVBand="0" w:oddHBand="1" w:evenHBand="0" w:firstRowFirstColumn="0" w:firstRowLastColumn="0" w:lastRowFirstColumn="0" w:lastRowLastColumn="0"/>
            </w:pPr>
            <w:r>
              <w:t xml:space="preserve">Requested budgets of $250,000 or less in direct costs use </w:t>
            </w:r>
            <w:r w:rsidR="00856B54">
              <w:t>the M</w:t>
            </w:r>
            <w:r>
              <w:t xml:space="preserve">odular </w:t>
            </w:r>
            <w:r w:rsidR="00856B54">
              <w:t>B</w:t>
            </w:r>
            <w:r>
              <w:t>udget</w:t>
            </w:r>
            <w:r w:rsidR="00856B54">
              <w:t xml:space="preserve"> form,</w:t>
            </w:r>
            <w:r>
              <w:t xml:space="preserve"> request</w:t>
            </w:r>
            <w:r w:rsidR="00856B54">
              <w:t>ing direct funds</w:t>
            </w:r>
            <w:r>
              <w:t xml:space="preserve"> in $25,000 increments.  Budgets greater than $250,000 require a detailed budget</w:t>
            </w:r>
            <w:r w:rsidR="00856B54">
              <w:t xml:space="preserve"> using the R&amp;R Budget form.  Budgets should be drafted by the PI, refined and approved by ORSP, and completed in NIH </w:t>
            </w:r>
            <w:r w:rsidR="00192583">
              <w:t>ASSIST</w:t>
            </w:r>
            <w:r w:rsidR="00856B54">
              <w:t xml:space="preserve"> by ORSP.  Given the goal of the AREA award, inclusion of undergraduate student salaries is</w:t>
            </w:r>
            <w:r w:rsidR="00F67CC6">
              <w:t xml:space="preserve"> strongly</w:t>
            </w:r>
            <w:r w:rsidR="00856B54">
              <w:t xml:space="preserve"> encouraged.</w:t>
            </w:r>
            <w:r w:rsidR="00F67CC6">
              <w:t xml:space="preserve"> If undergraduate student salaries are not included, must indicate how students will be financially supported in the research.</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57D72B0B"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Detailed justification of the requested funds.  If specific undergraduate researchers have been identified as participants in the proposed research, provide their name and academic level.</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3" w:history="1">
              <w:r w:rsidRPr="00DC3BD1">
                <w:rPr>
                  <w:rStyle w:val="Hyperlink"/>
                </w:rPr>
                <w:t>Data Management and Sharing Plan Format Page</w:t>
              </w:r>
            </w:hyperlink>
            <w:r>
              <w:t>.  Describes the type of data that will be collected and how it will be preserved, accessed, and distributed.</w:t>
            </w:r>
          </w:p>
        </w:tc>
      </w:tr>
      <w:tr w:rsidR="008F4432" w14:paraId="6A9798B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E641600" w14:textId="528F845F" w:rsidR="008F4432" w:rsidRPr="00BA4569" w:rsidRDefault="008F4432" w:rsidP="008F4432">
            <w:pPr>
              <w:rPr>
                <w:b w:val="0"/>
                <w:bCs w:val="0"/>
              </w:rPr>
            </w:pPr>
            <w:r>
              <w:rPr>
                <w:b w:val="0"/>
                <w:bCs w:val="0"/>
              </w:rPr>
              <w:t>Provost Letter</w:t>
            </w:r>
          </w:p>
        </w:tc>
        <w:tc>
          <w:tcPr>
            <w:tcW w:w="7835" w:type="dxa"/>
            <w:tcBorders>
              <w:left w:val="single" w:sz="4" w:space="0" w:color="156082" w:themeColor="accent1"/>
            </w:tcBorders>
          </w:tcPr>
          <w:p w14:paraId="479F009E" w14:textId="77777777" w:rsidR="008F4432" w:rsidRDefault="008F4432" w:rsidP="00671D6F">
            <w:pPr>
              <w:spacing w:after="120" w:line="259" w:lineRule="auto"/>
              <w:cnfStyle w:val="000000000000" w:firstRow="0" w:lastRow="0" w:firstColumn="0" w:lastColumn="0" w:oddVBand="0" w:evenVBand="0" w:oddHBand="0" w:evenHBand="0" w:firstRowFirstColumn="0" w:firstRowLastColumn="0" w:lastRowFirstColumn="0" w:lastRowLastColumn="0"/>
            </w:pPr>
            <w:r>
              <w:t xml:space="preserve">A letter from the </w:t>
            </w:r>
            <w:proofErr w:type="gramStart"/>
            <w:r>
              <w:t>Provost</w:t>
            </w:r>
            <w:proofErr w:type="gramEnd"/>
            <w:r>
              <w:t xml:space="preserve"> or similar official with institution-wide responsibility attesting that;</w:t>
            </w:r>
          </w:p>
          <w:p w14:paraId="39E7757B" w14:textId="77777777" w:rsidR="008F4432" w:rsidRDefault="008F4432" w:rsidP="00671D6F">
            <w:pPr>
              <w:pStyle w:val="ListParagraph"/>
              <w:numPr>
                <w:ilvl w:val="0"/>
                <w:numId w:val="4"/>
              </w:numPr>
              <w:spacing w:after="120" w:line="259" w:lineRule="auto"/>
              <w:cnfStyle w:val="000000000000" w:firstRow="0" w:lastRow="0" w:firstColumn="0" w:lastColumn="0" w:oddVBand="0" w:evenVBand="0" w:oddHBand="0" w:evenHBand="0" w:firstRowFirstColumn="0" w:firstRowLastColumn="0" w:lastRowFirstColumn="0" w:lastRowLastColumn="0"/>
            </w:pPr>
            <w:r>
              <w:t>the institution has more undergraduate students than graduate students,</w:t>
            </w:r>
          </w:p>
          <w:p w14:paraId="7F92BF7B" w14:textId="3BF86F10" w:rsidR="008F4432" w:rsidRDefault="008F4432" w:rsidP="00671D6F">
            <w:pPr>
              <w:pStyle w:val="ListParagraph"/>
              <w:numPr>
                <w:ilvl w:val="0"/>
                <w:numId w:val="4"/>
              </w:numPr>
              <w:spacing w:after="120" w:line="259" w:lineRule="auto"/>
              <w:cnfStyle w:val="000000000000" w:firstRow="0" w:lastRow="0" w:firstColumn="0" w:lastColumn="0" w:oddVBand="0" w:evenVBand="0" w:oddHBand="0" w:evenHBand="0" w:firstRowFirstColumn="0" w:firstRowLastColumn="0" w:lastRowFirstColumn="0" w:lastRowLastColumn="0"/>
            </w:pPr>
            <w:r>
              <w:lastRenderedPageBreak/>
              <w:t xml:space="preserve">the institution has not received more than $6 million per year support from the NIH in 4 of the </w:t>
            </w:r>
            <w:r w:rsidR="00192583">
              <w:t xml:space="preserve">past </w:t>
            </w:r>
            <w:r>
              <w:t>7 years,</w:t>
            </w:r>
          </w:p>
          <w:p w14:paraId="30ACA736" w14:textId="77F59632" w:rsidR="008F4432" w:rsidRDefault="008F4432" w:rsidP="00671D6F">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pPr>
            <w:r>
              <w:t>the PI has a primary appointment at the institution.</w:t>
            </w:r>
          </w:p>
        </w:tc>
      </w:tr>
      <w:tr w:rsidR="00C96ED2" w14:paraId="71CCFFF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84FA5D2" w14:textId="065EC091" w:rsidR="00C96ED2" w:rsidRDefault="00C96ED2" w:rsidP="00C96ED2">
            <w:r>
              <w:rPr>
                <w:b w:val="0"/>
                <w:bCs w:val="0"/>
              </w:rPr>
              <w:lastRenderedPageBreak/>
              <w:t>Letters of Support</w:t>
            </w:r>
          </w:p>
        </w:tc>
        <w:tc>
          <w:tcPr>
            <w:tcW w:w="7835" w:type="dxa"/>
            <w:tcBorders>
              <w:left w:val="single" w:sz="4" w:space="0" w:color="156082" w:themeColor="accent1"/>
            </w:tcBorders>
          </w:tcPr>
          <w:p w14:paraId="22996539" w14:textId="647B0C1F" w:rsidR="00C96ED2" w:rsidRDefault="00C96ED2" w:rsidP="00C96ED2">
            <w:pPr>
              <w:spacing w:after="120"/>
              <w:cnfStyle w:val="000000100000" w:firstRow="0" w:lastRow="0" w:firstColumn="0" w:lastColumn="0" w:oddVBand="0" w:evenVBand="0" w:oddHBand="1" w:evenHBand="0" w:firstRowFirstColumn="0" w:firstRowLastColumn="0" w:lastRowFirstColumn="0" w:lastRowLastColumn="0"/>
            </w:pPr>
            <w:r>
              <w:t>Technically optional but strongly encouraged.  For junior faculty especially, a letter of support from their chair detailing their ability to mentor undergraduate researchers, the reassign time provided, etc.  Can also solicit letters from collaborators or institution programs supporting the proposed research.</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4"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5"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03DC84"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multiple PIs (not Co-PIs) are indicated for the proposed research.  Describe the rationale for a multi-PI approach, organization structure of the leadership team, and how communication, decision making, and conflict resolution will be handled.</w:t>
            </w:r>
          </w:p>
        </w:tc>
      </w:tr>
      <w:tr w:rsidR="001B0FA4" w14:paraId="5F60D03E"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5554D47" w14:textId="1C8A9E96" w:rsidR="001B0FA4" w:rsidRDefault="001B0FA4" w:rsidP="001B0FA4">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44828CD0" w14:textId="0CF29CE3" w:rsidR="001B0FA4" w:rsidRDefault="001B0FA4" w:rsidP="001B0FA4">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Pr="00F224D0">
              <w:t>Briefly describe methods to ensure the identity and validity of key biological and/or chemical resources used in the proposed studies.</w:t>
            </w:r>
          </w:p>
        </w:tc>
      </w:tr>
      <w:tr w:rsidR="001B0FA4" w14:paraId="59A4582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1B0FA4" w:rsidRPr="00BA4569" w:rsidRDefault="001B0FA4" w:rsidP="001B0FA4">
            <w:pPr>
              <w:rPr>
                <w:b w:val="0"/>
                <w:bCs w:val="0"/>
              </w:rPr>
            </w:pPr>
            <w:r>
              <w:rPr>
                <w:b w:val="0"/>
                <w:bCs w:val="0"/>
              </w:rPr>
              <w:t>Consortium</w:t>
            </w:r>
          </w:p>
        </w:tc>
        <w:tc>
          <w:tcPr>
            <w:tcW w:w="7835" w:type="dxa"/>
            <w:tcBorders>
              <w:left w:val="single" w:sz="4" w:space="0" w:color="156082" w:themeColor="accent1"/>
            </w:tcBorders>
          </w:tcPr>
          <w:p w14:paraId="41C9112A" w14:textId="4950DB07" w:rsidR="001B0FA4" w:rsidRDefault="001B0FA4" w:rsidP="001B0FA4">
            <w:pPr>
              <w:spacing w:after="120"/>
              <w:cnfStyle w:val="000000100000" w:firstRow="0" w:lastRow="0" w:firstColumn="0" w:lastColumn="0" w:oddVBand="0" w:evenVBand="0" w:oddHBand="1" w:evenHBand="0" w:firstRowFirstColumn="0" w:firstRowLastColumn="0" w:lastRowFirstColumn="0" w:lastRowLastColumn="0"/>
            </w:pPr>
            <w:r>
              <w:t>Required if issuing a subaward from the institution.  Should be completed by the institution receiving the subaward.</w:t>
            </w:r>
          </w:p>
        </w:tc>
      </w:tr>
      <w:tr w:rsidR="001B0FA4" w14:paraId="71D1228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1B0FA4" w:rsidRDefault="001B0FA4" w:rsidP="001B0FA4">
            <w:pPr>
              <w:rPr>
                <w:b w:val="0"/>
                <w:bCs w:val="0"/>
              </w:rPr>
            </w:pPr>
            <w:r>
              <w:rPr>
                <w:b w:val="0"/>
                <w:bCs w:val="0"/>
              </w:rPr>
              <w:t>Introduction to Resubmission</w:t>
            </w:r>
          </w:p>
        </w:tc>
        <w:tc>
          <w:tcPr>
            <w:tcW w:w="7835" w:type="dxa"/>
            <w:tcBorders>
              <w:left w:val="single" w:sz="4" w:space="0" w:color="156082" w:themeColor="accent1"/>
            </w:tcBorders>
          </w:tcPr>
          <w:p w14:paraId="46ACE4C5" w14:textId="59AD4E49" w:rsidR="001B0FA4" w:rsidRDefault="001B0FA4" w:rsidP="001B0FA4">
            <w:pPr>
              <w:spacing w:after="120"/>
              <w:cnfStyle w:val="000000000000" w:firstRow="0" w:lastRow="0" w:firstColumn="0" w:lastColumn="0" w:oddVBand="0" w:evenVBand="0" w:oddHBand="0" w:evenHBand="0" w:firstRowFirstColumn="0" w:firstRowLastColumn="0" w:lastRowFirstColumn="0" w:lastRowLastColumn="0"/>
            </w:pPr>
            <w:r>
              <w:t>(1 page) Required if proposal is a resubmission.  Should address reviewer concerns from original submission and specify how the proposal has been strengthened.</w:t>
            </w:r>
          </w:p>
        </w:tc>
      </w:tr>
      <w:tr w:rsidR="001B0FA4" w14:paraId="7421293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D078900" w14:textId="5A0816C2" w:rsidR="001B0FA4" w:rsidRPr="00BA4569" w:rsidRDefault="001B0FA4" w:rsidP="001B0FA4">
            <w:pPr>
              <w:rPr>
                <w:b w:val="0"/>
                <w:bCs w:val="0"/>
              </w:rPr>
            </w:pPr>
            <w:r>
              <w:rPr>
                <w:b w:val="0"/>
                <w:bCs w:val="0"/>
              </w:rPr>
              <w:t>Progress Report Publication List</w:t>
            </w:r>
          </w:p>
        </w:tc>
        <w:tc>
          <w:tcPr>
            <w:tcW w:w="7835" w:type="dxa"/>
            <w:tcBorders>
              <w:left w:val="single" w:sz="4" w:space="0" w:color="156082" w:themeColor="accent1"/>
            </w:tcBorders>
          </w:tcPr>
          <w:p w14:paraId="151F7D93" w14:textId="21DE3B1F" w:rsidR="001B0FA4" w:rsidRDefault="001B0FA4" w:rsidP="001B0FA4">
            <w:pPr>
              <w:spacing w:after="120"/>
              <w:cnfStyle w:val="000000100000" w:firstRow="0" w:lastRow="0" w:firstColumn="0" w:lastColumn="0" w:oddVBand="0" w:evenVBand="0" w:oddHBand="1" w:evenHBand="0" w:firstRowFirstColumn="0" w:firstRowLastColumn="0" w:lastRowFirstColumn="0" w:lastRowLastColumn="0"/>
            </w:pPr>
            <w:r>
              <w:t>Required if proposal is a renewal. List the titles and complete references to all appropriate publications, manuscripts accepted for publication, patents, and other printed materials that have resulted from the project since it was last reviewed competitively.  List the PubMed Central ID (PMCID) for each publication that was authored by the PI arising from NIH support.</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18843" w14:textId="77777777" w:rsidR="00F3541B" w:rsidRDefault="00F3541B" w:rsidP="000D50BB">
      <w:pPr>
        <w:spacing w:after="0" w:line="240" w:lineRule="auto"/>
      </w:pPr>
      <w:r>
        <w:separator/>
      </w:r>
    </w:p>
  </w:endnote>
  <w:endnote w:type="continuationSeparator" w:id="0">
    <w:p w14:paraId="043609DA" w14:textId="77777777" w:rsidR="00F3541B" w:rsidRDefault="00F3541B"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A2767" w14:textId="77777777" w:rsidR="00F3541B" w:rsidRDefault="00F3541B" w:rsidP="000D50BB">
      <w:pPr>
        <w:spacing w:after="0" w:line="240" w:lineRule="auto"/>
      </w:pPr>
      <w:r>
        <w:separator/>
      </w:r>
    </w:p>
  </w:footnote>
  <w:footnote w:type="continuationSeparator" w:id="0">
    <w:p w14:paraId="40A134DD" w14:textId="77777777" w:rsidR="00F3541B" w:rsidRDefault="00F3541B"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C5702"/>
    <w:rsid w:val="000D50BB"/>
    <w:rsid w:val="00165AD0"/>
    <w:rsid w:val="00192583"/>
    <w:rsid w:val="001B0FA4"/>
    <w:rsid w:val="00286F59"/>
    <w:rsid w:val="003320D0"/>
    <w:rsid w:val="003D231D"/>
    <w:rsid w:val="003E6D61"/>
    <w:rsid w:val="004525A9"/>
    <w:rsid w:val="004E41EF"/>
    <w:rsid w:val="00521D83"/>
    <w:rsid w:val="0054475B"/>
    <w:rsid w:val="005633AF"/>
    <w:rsid w:val="005762A4"/>
    <w:rsid w:val="005A4DB4"/>
    <w:rsid w:val="005B3A11"/>
    <w:rsid w:val="005B73BF"/>
    <w:rsid w:val="00645AB3"/>
    <w:rsid w:val="00671D6F"/>
    <w:rsid w:val="0075360F"/>
    <w:rsid w:val="00773648"/>
    <w:rsid w:val="007B7D59"/>
    <w:rsid w:val="007C1A27"/>
    <w:rsid w:val="007F40C6"/>
    <w:rsid w:val="00853885"/>
    <w:rsid w:val="00856B54"/>
    <w:rsid w:val="008943B0"/>
    <w:rsid w:val="008C5863"/>
    <w:rsid w:val="008F4432"/>
    <w:rsid w:val="009577C8"/>
    <w:rsid w:val="00AC3FEF"/>
    <w:rsid w:val="00B06B7B"/>
    <w:rsid w:val="00BA4569"/>
    <w:rsid w:val="00BD11B2"/>
    <w:rsid w:val="00BD2762"/>
    <w:rsid w:val="00C0292C"/>
    <w:rsid w:val="00C93DDC"/>
    <w:rsid w:val="00C96ED2"/>
    <w:rsid w:val="00D375FB"/>
    <w:rsid w:val="00DC018D"/>
    <w:rsid w:val="00DC305D"/>
    <w:rsid w:val="00DC3BD1"/>
    <w:rsid w:val="00ED026D"/>
    <w:rsid w:val="00EF2EEF"/>
    <w:rsid w:val="00F07120"/>
    <w:rsid w:val="00F3541B"/>
    <w:rsid w:val="00F5138D"/>
    <w:rsid w:val="00F67CC6"/>
    <w:rsid w:val="00F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due-dates-and-submission-policies/due-dates.htm" TargetMode="External"/><Relationship Id="rId13" Type="http://schemas.openxmlformats.org/officeDocument/2006/relationships/hyperlink" Target="https://grants.nih.gov/grants/forms/data-management-and-sharing-plan-format-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pa-files/PAR-25-415.html" TargetMode="Externa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hyperlink" Target="https://www.selectagents.gov/sat/list.htm"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 Id="rId9" Type="http://schemas.openxmlformats.org/officeDocument/2006/relationships/hyperlink" Target="https://www.niaid.nih.gov/grants-contracts/sample-applications" TargetMode="External"/><Relationship Id="rId14" Type="http://schemas.openxmlformats.org/officeDocument/2006/relationships/hyperlink" Target="https://www.niaid.nih.gov/grants-contracts/resource-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34</cp:revision>
  <dcterms:created xsi:type="dcterms:W3CDTF">2024-05-22T14:44:00Z</dcterms:created>
  <dcterms:modified xsi:type="dcterms:W3CDTF">2025-08-21T19:27:00Z</dcterms:modified>
</cp:coreProperties>
</file>